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ydpyw2431897" w:id="0"/>
      <w:bookmarkEnd w:id="0"/>
      <w:r w:rsidDel="00000000" w:rsidR="00000000" w:rsidRPr="00000000">
        <w:rPr>
          <w:rtl w:val="0"/>
        </w:rPr>
        <w:t xml:space="preserve">Влияние технологий на образ жизни</w:t>
      </w:r>
    </w:p>
    <w:p w:rsidR="00000000" w:rsidDel="00000000" w:rsidP="00000000" w:rsidRDefault="00000000" w:rsidRPr="00000000" w14:paraId="00000002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Технологический прогресс стремительно меняет нашу повседневную реальность, превращая цифровые устройства в неотъемлемую часть человеческого существования. Смартфоны, планшеты и компьютеры трансформируют традиционные модели коммуникации, работы и социального взаимодействия. Если раньше общение происходило преимущественно очно, то сегодня мессенджеры и социальные сети позволяют мгновенно обмениваться информацией с людьми по всему миру.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Профессиональная деятельность также претерпевает значительные изменения. Удаленная работа, онлайн-конференции, облачные технологии и цифровые платформы создают принципиально новые возможности для самореализации и взаимодействия специалистов. Появляются новые профессии, связанные с digital-сферой, которые несколько лет назад казались футуристическими.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Образование переживает, где традиционные методы обучения дополняются интерактивными платформами, электронными курсами и персонализированными образовательными траекториями. Технологии делают знания более доступными, позволяя человеку учиться независимо от географических и временных ограничений.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Вместе с очевидными преимуществами технологического развития существуют и серьезные психологические риски. Постоянное погружение в цифровое пространство может приводить к зависимости, снижению социальных навыков и трансформации межличностных коммуникаций. Человек всё чаще реальное общение виртуальным, что создает новые вызовы для психического здоровья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Технологии становятся не просто инструментом, но средой обитания современного человека, формируя новую реальность, где границы между физическим и цифровым мирами стираются.Влияние технологий распространяется и на сферу досуга, кардинально меняя способы развлечения и отдыха. Стриминговые платформы, видеоигры, виртуальная и дополненная реальность создают новые immersive-пространства, где человек может получать уникальный эмоциональный опыт. Музыка, кино, искусство становятся более персонализированными благодаря алгоритмам рекомендаций и цифровым технологиям.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 показательны изменения в потреблении информации. Если раньше источниками были печатные издания и телевидение, то сегодня интернет предоставляет мгновенный доступ к глобальным информационным потокам. Социальные медиа формируют новую модель коммуникации, где каждый пользователь может стать создателем контента и влиять на общественное мнение.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Технологии трансформируют также и экономические модели. Криптовалюты, блокчейн, онлайн-торговля, демонстрируют, как цифровые решения меняют традиционные финансовые и бизнес-процессы. Искусственный интеллект и машинное обучение открывают возможности для автоматизации и оптимизации различных производственных и управленческих процессов.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другой стороны, массовое производство электронных устройств создает серьезную экологическую нагрузку. Утилизация электронных отходов, использование редких металлов, энергопотребление дата-центров - все эти факторы требуют комплексного подхода и ответственного отношения со стороны производителей и потребителей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Особое место в технологической трансформации занимает сфера безопасности и приватности. Развитие систем слежения, facial recognition, анализ больших данных порождают серьезные этические дилеммы. Баланс между технологическим контролем и личной свободой становится критически важным вопросом современности.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Искусственного интеллекта постепенно внедряются практически во все сферы жизни - от государственного управления до персональных помощников. Машинное обучение позволяет анализировать огромные массивы информации, принимать оптимальные решения, прогнозировать развитие различных процессов.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Молодое поколение формируется в принципиально новой реальности, где цифровые навыки становятся такими же важными, как умение читать и писать. Образовательные стратегии должны учитывать эту трансформацию, готовя специалистов, способных работать в условиях постоянных технологических изменений.Человеческие взаимоотношения также претерпевают существенные изменения под влиянием технологий. Знакомства, построение романтических и дружеских связей всё чаще происходят через онлайн-платформы и приложения. Это расширяет возможности коммуникации, но одновременно создает риски поверхностности и симуляции genuine-отношений.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 исследования фиксируют новые феномены цифровой зависимости, клипового мышления и трансформации эмоционального интеллекта. Постоянное перенасыщение информационными потоками приводит к снижению концентрации внимания, появлению синдрома хронической усталости и эмоционального выгорания.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Геймификация становится универсальным трендом, проникающим в образование, бизнес-процессы, маркетинг и личностное развитие. Технологии превращают рутинные задачи в увлекательные интерактивные процессы, мотивируя человека через систему вознаграждений и визуальной обратной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Глобальная цифровизация создает принципиально новые экономические модели. Краудфандинг, фриланс-платформы, криптовалютные транзакции, удаленная работа разрушают традиционные представления о занятости и способах монетизации персональных навыков.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Технологии трансформируют не только внешние процессы, но и внутренний мир человека, меняя модели мышления, коммуникации, восприятия реальности. Цифровая среда становится новой антропологической реальностью, в которой формируется современная личность с принципиально иными ценностными установками и моделями поведения.Технологический прогресс демонстрирует диалектическую природу развития человечества. С одной стороны, инновации открывают невероятные возможности для самореализации, научных исследований, улучшения качества жизни. С другой - создают серьезные риски дегуманизации и потери аутентичности человеческого опыта.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Принципиально важно сохранять баланс между технологическим развитием и гуманистическими ценностями. Человек должен оставаться субъектом, а не объектом технологических трансформаций. Критическое мышление, эмоциональный интеллект, способность к глубокой рефлексии становятся ключевыми компетенциями в эпоху тотальной цифровизации.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Будущее формируется сегодняшними решениями и выборами. Технологии - это инструмент, который может служить прогрессу или деградации в зависимости от намерений и ценностных установок человека. Этическое измерение технологического развития стає критически важным аспектом глобальной повестки.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Современному обществу необходимо вырабатывать комплексные стратегии адаптации к технологическим изменениям, создавать механизмы гармонизации цифрового и гуманитарного начал. Только усилиями различных социальных институтов - образования, науки, культуры - можно обеспечить позитивный сценарий технологической трансформации.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right="0" w:firstLine="708.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Технологии - не цель, а средство. Их истинное предназначение - служить человеку, расширять его возможности, создавать условия для раскрытия творческого и интеллектуального потенциала. В этом заключается магистральный вектор технологического прогресса.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133.8582677165352" w:top="1133.8582677165352" w:left="1700.787401574803" w:right="566.92913385826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character" w:styleId="FootnoteReference">
    <w:name w:val="Footnote Reference"/>
    <w:semiHidden w:val="1"/>
    <w:unhideWhenUsed w:val="1"/>
    <w:rPr>
      <w:vertAlign w:val="superscript"/>
    </w:rPr>
  </w:style>
  <w:style w:type="paragraph" w:styleId="Heading1">
    <w:name w:val="heading 1"/>
    <w:basedOn w:val="Normal"/>
    <w:link w:val="Heading1Char"/>
    <w:pPr>
      <w:spacing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9Mu80E96wsKIFFH7quFTJh4/g==">CgMxLjAyDmgueWRweXcyNDMxODk3OAByITE4M3l6b3ZPbUhBNEY5LTBfRDFWUXlOY21iRG85aldBaA==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2025-05-27T15:10:40+03:00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